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BDA" w14:textId="03EA9037" w:rsidR="00C62ECD" w:rsidRDefault="00C62ECD" w:rsidP="00C62ECD">
      <w:pPr>
        <w:spacing w:after="0" w:line="240" w:lineRule="auto"/>
        <w:outlineLvl w:val="0"/>
        <w:rPr>
          <w:rFonts w:ascii="robotoslab-black" w:eastAsia="Times New Roman" w:hAnsi="robotoslab-black" w:cs="Times New Roman"/>
          <w:kern w:val="36"/>
          <w:sz w:val="48"/>
          <w:szCs w:val="48"/>
          <w:lang w:eastAsia="fr-BE"/>
        </w:rPr>
      </w:pPr>
      <w:r w:rsidRPr="00C62ECD">
        <w:rPr>
          <w:rFonts w:ascii="robotoslab-black" w:eastAsia="Times New Roman" w:hAnsi="robotoslab-black" w:cs="Times New Roman"/>
          <w:kern w:val="36"/>
          <w:sz w:val="48"/>
          <w:szCs w:val="48"/>
          <w:lang w:eastAsia="fr-BE"/>
        </w:rPr>
        <w:t xml:space="preserve">Pourquoi Renault s’allie au finlandais </w:t>
      </w:r>
      <w:proofErr w:type="spellStart"/>
      <w:r w:rsidRPr="00C62ECD">
        <w:rPr>
          <w:rFonts w:ascii="robotoslab-black" w:eastAsia="Times New Roman" w:hAnsi="robotoslab-black" w:cs="Times New Roman"/>
          <w:kern w:val="36"/>
          <w:sz w:val="48"/>
          <w:szCs w:val="48"/>
          <w:lang w:eastAsia="fr-BE"/>
        </w:rPr>
        <w:t>Terrafame</w:t>
      </w:r>
      <w:proofErr w:type="spellEnd"/>
      <w:r w:rsidRPr="00C62ECD">
        <w:rPr>
          <w:rFonts w:ascii="robotoslab-black" w:eastAsia="Times New Roman" w:hAnsi="robotoslab-black" w:cs="Times New Roman"/>
          <w:kern w:val="36"/>
          <w:sz w:val="48"/>
          <w:szCs w:val="48"/>
          <w:lang w:eastAsia="fr-BE"/>
        </w:rPr>
        <w:t xml:space="preserve"> pour sécuriser l'approvisionnement en nickel de ses batteries</w:t>
      </w:r>
    </w:p>
    <w:p w14:paraId="58AB2DAD" w14:textId="77777777" w:rsidR="00C62ECD" w:rsidRPr="00C62ECD" w:rsidRDefault="00C62ECD" w:rsidP="00C62ECD">
      <w:pPr>
        <w:spacing w:after="0" w:line="240" w:lineRule="auto"/>
        <w:outlineLvl w:val="0"/>
        <w:rPr>
          <w:rFonts w:ascii="robotoslab-black" w:eastAsia="Times New Roman" w:hAnsi="robotoslab-black" w:cs="Times New Roman"/>
          <w:kern w:val="36"/>
          <w:sz w:val="48"/>
          <w:szCs w:val="48"/>
          <w:lang w:eastAsia="fr-BE"/>
        </w:rPr>
      </w:pPr>
    </w:p>
    <w:p w14:paraId="4ED1D0D2" w14:textId="61D3A04E" w:rsidR="00C62ECD" w:rsidRPr="00C62ECD" w:rsidRDefault="00C62ECD" w:rsidP="00C62ECD">
      <w:pPr>
        <w:spacing w:after="0" w:line="240" w:lineRule="auto"/>
        <w:rPr>
          <w:rFonts w:ascii="arimo-regular" w:eastAsia="Times New Roman" w:hAnsi="arimo-regular" w:cs="Times New Roman"/>
          <w:sz w:val="36"/>
          <w:szCs w:val="36"/>
          <w:lang w:eastAsia="fr-BE"/>
        </w:rPr>
      </w:pPr>
      <w:r w:rsidRPr="00C62ECD">
        <w:rPr>
          <w:rFonts w:ascii="arimo-regular" w:eastAsia="Times New Roman" w:hAnsi="arimo-regular" w:cs="Times New Roman"/>
          <w:sz w:val="36"/>
          <w:szCs w:val="36"/>
          <w:lang w:eastAsia="fr-BE"/>
        </w:rPr>
        <w:t xml:space="preserve">En pleine ruée sur les métaux critiques, Renault a signé un contrat avec l’entreprise finlandaise </w:t>
      </w:r>
      <w:proofErr w:type="spellStart"/>
      <w:r w:rsidRPr="00C62ECD">
        <w:rPr>
          <w:rFonts w:ascii="arimo-regular" w:eastAsia="Times New Roman" w:hAnsi="arimo-regular" w:cs="Times New Roman"/>
          <w:sz w:val="36"/>
          <w:szCs w:val="36"/>
          <w:lang w:eastAsia="fr-BE"/>
        </w:rPr>
        <w:t>Terrafame</w:t>
      </w:r>
      <w:proofErr w:type="spellEnd"/>
      <w:r w:rsidRPr="00C62ECD">
        <w:rPr>
          <w:rFonts w:ascii="arimo-regular" w:eastAsia="Times New Roman" w:hAnsi="arimo-regular" w:cs="Times New Roman"/>
          <w:sz w:val="36"/>
          <w:szCs w:val="36"/>
          <w:lang w:eastAsia="fr-BE"/>
        </w:rPr>
        <w:t xml:space="preserve"> pour s’approvisionner en nickel, un élément indispensable aux batteries des voitures électriques.</w:t>
      </w:r>
    </w:p>
    <w:p w14:paraId="0EB9AB3A" w14:textId="77777777" w:rsidR="00C62ECD" w:rsidRPr="00C62ECD" w:rsidRDefault="00C62ECD" w:rsidP="00C62ECD">
      <w:pPr>
        <w:spacing w:after="0" w:line="240" w:lineRule="auto"/>
        <w:rPr>
          <w:rFonts w:ascii="arimo-regular" w:eastAsia="Times New Roman" w:hAnsi="arimo-regular" w:cs="Times New Roman"/>
          <w:color w:val="000000"/>
          <w:sz w:val="36"/>
          <w:szCs w:val="36"/>
          <w:lang w:eastAsia="fr-BE"/>
        </w:rPr>
      </w:pPr>
    </w:p>
    <w:p w14:paraId="6244F05D" w14:textId="77777777" w:rsidR="00C62ECD" w:rsidRPr="00C62ECD" w:rsidRDefault="00C62ECD" w:rsidP="00C62ECD">
      <w:pPr>
        <w:shd w:val="clear" w:color="auto" w:fill="FFFFFF"/>
        <w:spacing w:after="0" w:line="240" w:lineRule="auto"/>
        <w:rPr>
          <w:rFonts w:ascii="arimo-regular" w:eastAsia="Times New Roman" w:hAnsi="arimo-regular" w:cs="Times New Roman"/>
          <w:color w:val="000000"/>
          <w:sz w:val="32"/>
          <w:szCs w:val="32"/>
          <w:lang w:eastAsia="fr-BE"/>
        </w:rPr>
      </w:pPr>
      <w:hyperlink r:id="rId5" w:tooltip="Actualités du constructeur automobile français Renault sur L'Usine Nouvelle" w:history="1">
        <w:r w:rsidRPr="00C62ECD">
          <w:rPr>
            <w:rFonts w:ascii="arimo-regular" w:eastAsia="Times New Roman" w:hAnsi="arimo-regular" w:cs="Times New Roman"/>
            <w:color w:val="000000"/>
            <w:sz w:val="32"/>
            <w:szCs w:val="32"/>
            <w:u w:val="single"/>
            <w:lang w:eastAsia="fr-BE"/>
          </w:rPr>
          <w:t>Renault</w:t>
        </w:r>
      </w:hyperlink>
      <w:r w:rsidRPr="00C62ECD">
        <w:rPr>
          <w:rFonts w:ascii="arimo-regular" w:eastAsia="Times New Roman" w:hAnsi="arimo-regular" w:cs="Times New Roman"/>
          <w:color w:val="000000"/>
          <w:sz w:val="32"/>
          <w:szCs w:val="32"/>
          <w:lang w:eastAsia="fr-BE"/>
        </w:rPr>
        <w:t xml:space="preserve"> sécurise sa chaîne d’approvisionnement. Vendredi 8 octobre, le constructeur automobile a annoncé la signature d’un contrat avec l’entreprise finlandaise </w:t>
      </w:r>
      <w:proofErr w:type="spellStart"/>
      <w:r w:rsidRPr="00C62ECD">
        <w:rPr>
          <w:rFonts w:ascii="arimo-regular" w:eastAsia="Times New Roman" w:hAnsi="arimo-regular" w:cs="Times New Roman"/>
          <w:color w:val="000000"/>
          <w:sz w:val="32"/>
          <w:szCs w:val="32"/>
          <w:lang w:eastAsia="fr-BE"/>
        </w:rPr>
        <w:t>Terrafame</w:t>
      </w:r>
      <w:proofErr w:type="spellEnd"/>
      <w:r w:rsidRPr="00C62ECD">
        <w:rPr>
          <w:rFonts w:ascii="arimo-regular" w:eastAsia="Times New Roman" w:hAnsi="arimo-regular" w:cs="Times New Roman"/>
          <w:color w:val="000000"/>
          <w:sz w:val="32"/>
          <w:szCs w:val="32"/>
          <w:lang w:eastAsia="fr-BE"/>
        </w:rPr>
        <w:t xml:space="preserve"> pour se fournir en nickel. En s’adressant directement à un producteur de métal, le groupe français veut surmonter </w:t>
      </w:r>
      <w:hyperlink r:id="rId6" w:tgtFrame="_blank" w:history="1">
        <w:r w:rsidRPr="00C62ECD">
          <w:rPr>
            <w:rFonts w:ascii="arimo-regular" w:eastAsia="Times New Roman" w:hAnsi="arimo-regular" w:cs="Times New Roman"/>
            <w:color w:val="000000"/>
            <w:sz w:val="32"/>
            <w:szCs w:val="32"/>
            <w:u w:val="single"/>
            <w:lang w:eastAsia="fr-BE"/>
          </w:rPr>
          <w:t xml:space="preserve">les épineux défis de production </w:t>
        </w:r>
        <w:proofErr w:type="gramStart"/>
        <w:r w:rsidRPr="00C62ECD">
          <w:rPr>
            <w:rFonts w:ascii="arimo-regular" w:eastAsia="Times New Roman" w:hAnsi="arimo-regular" w:cs="Times New Roman"/>
            <w:color w:val="000000"/>
            <w:sz w:val="32"/>
            <w:szCs w:val="32"/>
            <w:u w:val="single"/>
            <w:lang w:eastAsia="fr-BE"/>
          </w:rPr>
          <w:t>des</w:t>
        </w:r>
        <w:proofErr w:type="gramEnd"/>
        <w:r w:rsidRPr="00C62ECD">
          <w:rPr>
            <w:rFonts w:ascii="arimo-regular" w:eastAsia="Times New Roman" w:hAnsi="arimo-regular" w:cs="Times New Roman"/>
            <w:color w:val="000000"/>
            <w:sz w:val="32"/>
            <w:szCs w:val="32"/>
            <w:u w:val="single"/>
            <w:lang w:eastAsia="fr-BE"/>
          </w:rPr>
          <w:t xml:space="preserve"> batteries</w:t>
        </w:r>
      </w:hyperlink>
      <w:r w:rsidRPr="00C62ECD">
        <w:rPr>
          <w:rFonts w:ascii="arimo-regular" w:eastAsia="Times New Roman" w:hAnsi="arimo-regular" w:cs="Times New Roman"/>
          <w:color w:val="000000"/>
          <w:sz w:val="32"/>
          <w:szCs w:val="32"/>
          <w:lang w:eastAsia="fr-BE"/>
        </w:rPr>
        <w:t>.</w:t>
      </w:r>
    </w:p>
    <w:p w14:paraId="09C60518" w14:textId="77777777" w:rsidR="00C62ECD" w:rsidRPr="00C62ECD" w:rsidRDefault="00C62ECD" w:rsidP="00C62ECD">
      <w:pPr>
        <w:shd w:val="clear" w:color="auto" w:fill="FFFFFF"/>
        <w:spacing w:before="100" w:beforeAutospacing="1" w:after="100" w:afterAutospacing="1" w:line="240" w:lineRule="auto"/>
        <w:rPr>
          <w:rFonts w:ascii="arimo-regular" w:eastAsia="Times New Roman" w:hAnsi="arimo-regular" w:cs="Times New Roman"/>
          <w:color w:val="000000"/>
          <w:sz w:val="32"/>
          <w:szCs w:val="32"/>
          <w:lang w:eastAsia="fr-BE"/>
        </w:rPr>
      </w:pPr>
      <w:r w:rsidRPr="00C62ECD">
        <w:rPr>
          <w:rFonts w:ascii="arimo-regular" w:eastAsia="Times New Roman" w:hAnsi="arimo-regular" w:cs="Times New Roman"/>
          <w:color w:val="000000"/>
          <w:sz w:val="32"/>
          <w:szCs w:val="32"/>
          <w:lang w:eastAsia="fr-BE"/>
        </w:rPr>
        <w:t>Les deux entreprises restent discrètes sur les éléments financiers de l’accord. Il porte en tout cas sur une capacité annuelle d’environ 15 GWh, soit l’équivalent de 300 000 véhicules électriques. Renault parle d’un approvisionnement </w:t>
      </w:r>
      <w:r w:rsidRPr="00C62ECD">
        <w:rPr>
          <w:rFonts w:ascii="arimo-regular" w:eastAsia="Times New Roman" w:hAnsi="arimo-regular" w:cs="Times New Roman"/>
          <w:i/>
          <w:iCs/>
          <w:color w:val="000000"/>
          <w:sz w:val="32"/>
          <w:szCs w:val="32"/>
          <w:lang w:eastAsia="fr-BE"/>
        </w:rPr>
        <w:t>« significatif »</w:t>
      </w:r>
      <w:r w:rsidRPr="00C62ECD">
        <w:rPr>
          <w:rFonts w:ascii="arimo-regular" w:eastAsia="Times New Roman" w:hAnsi="arimo-regular" w:cs="Times New Roman"/>
          <w:color w:val="000000"/>
          <w:sz w:val="32"/>
          <w:szCs w:val="32"/>
          <w:lang w:eastAsia="fr-BE"/>
        </w:rPr>
        <w:t> mais il en faudra plus pour combler les besoins du constructeur automobile : </w:t>
      </w:r>
      <w:hyperlink r:id="rId7" w:tgtFrame="_blank" w:history="1">
        <w:r w:rsidRPr="00C62ECD">
          <w:rPr>
            <w:rFonts w:ascii="arimo-regular" w:eastAsia="Times New Roman" w:hAnsi="arimo-regular" w:cs="Times New Roman"/>
            <w:color w:val="000000"/>
            <w:sz w:val="32"/>
            <w:szCs w:val="32"/>
            <w:u w:val="single"/>
            <w:lang w:eastAsia="fr-BE"/>
          </w:rPr>
          <w:t xml:space="preserve">ne serait-ce que sur le pôle industriel </w:t>
        </w:r>
        <w:proofErr w:type="spellStart"/>
        <w:r w:rsidRPr="00C62ECD">
          <w:rPr>
            <w:rFonts w:ascii="arimo-regular" w:eastAsia="Times New Roman" w:hAnsi="arimo-regular" w:cs="Times New Roman"/>
            <w:color w:val="000000"/>
            <w:sz w:val="32"/>
            <w:szCs w:val="32"/>
            <w:u w:val="single"/>
            <w:lang w:eastAsia="fr-BE"/>
          </w:rPr>
          <w:t>ElectriCity</w:t>
        </w:r>
        <w:proofErr w:type="spellEnd"/>
        <w:r w:rsidRPr="00C62ECD">
          <w:rPr>
            <w:rFonts w:ascii="arimo-regular" w:eastAsia="Times New Roman" w:hAnsi="arimo-regular" w:cs="Times New Roman"/>
            <w:color w:val="000000"/>
            <w:sz w:val="32"/>
            <w:szCs w:val="32"/>
            <w:u w:val="single"/>
            <w:lang w:eastAsia="fr-BE"/>
          </w:rPr>
          <w:t xml:space="preserve"> dans les Hauts-de-France</w:t>
        </w:r>
      </w:hyperlink>
      <w:r w:rsidRPr="00C62ECD">
        <w:rPr>
          <w:rFonts w:ascii="arimo-regular" w:eastAsia="Times New Roman" w:hAnsi="arimo-regular" w:cs="Times New Roman"/>
          <w:color w:val="000000"/>
          <w:sz w:val="32"/>
          <w:szCs w:val="32"/>
          <w:lang w:eastAsia="fr-BE"/>
        </w:rPr>
        <w:t>, il prévoit de produire 400 000 véhicules électriques par an à l’horizon 2025.</w:t>
      </w:r>
    </w:p>
    <w:p w14:paraId="0CBE0D03" w14:textId="77777777" w:rsidR="00BB0CC3" w:rsidRDefault="00BB0CC3"/>
    <w:sectPr w:rsidR="00BB0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slab-black">
    <w:altName w:val="Arial"/>
    <w:panose1 w:val="00000000000000000000"/>
    <w:charset w:val="00"/>
    <w:family w:val="roman"/>
    <w:notTrueType/>
    <w:pitch w:val="default"/>
  </w:font>
  <w:font w:name="arim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9209B"/>
    <w:multiLevelType w:val="multilevel"/>
    <w:tmpl w:val="40F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CD"/>
    <w:rsid w:val="00086BC8"/>
    <w:rsid w:val="00633CB8"/>
    <w:rsid w:val="00BB0CC3"/>
    <w:rsid w:val="00C62E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3333"/>
  <w15:chartTrackingRefBased/>
  <w15:docId w15:val="{ADE2DE95-B260-400F-88EB-B7D2C018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4976">
      <w:bodyDiv w:val="1"/>
      <w:marLeft w:val="0"/>
      <w:marRight w:val="0"/>
      <w:marTop w:val="0"/>
      <w:marBottom w:val="0"/>
      <w:divBdr>
        <w:top w:val="none" w:sz="0" w:space="0" w:color="auto"/>
        <w:left w:val="none" w:sz="0" w:space="0" w:color="auto"/>
        <w:bottom w:val="none" w:sz="0" w:space="0" w:color="auto"/>
        <w:right w:val="none" w:sz="0" w:space="0" w:color="auto"/>
      </w:divBdr>
      <w:divsChild>
        <w:div w:id="1620142451">
          <w:marLeft w:val="0"/>
          <w:marRight w:val="0"/>
          <w:marTop w:val="0"/>
          <w:marBottom w:val="0"/>
          <w:divBdr>
            <w:top w:val="none" w:sz="0" w:space="0" w:color="auto"/>
            <w:left w:val="none" w:sz="0" w:space="0" w:color="auto"/>
            <w:bottom w:val="none" w:sz="0" w:space="0" w:color="auto"/>
            <w:right w:val="none" w:sz="0" w:space="0" w:color="auto"/>
          </w:divBdr>
        </w:div>
        <w:div w:id="864175129">
          <w:marLeft w:val="0"/>
          <w:marRight w:val="0"/>
          <w:marTop w:val="0"/>
          <w:marBottom w:val="0"/>
          <w:divBdr>
            <w:top w:val="none" w:sz="0" w:space="0" w:color="auto"/>
            <w:left w:val="none" w:sz="0" w:space="0" w:color="auto"/>
            <w:bottom w:val="none" w:sz="0" w:space="0" w:color="auto"/>
            <w:right w:val="none" w:sz="0" w:space="0" w:color="auto"/>
          </w:divBdr>
          <w:divsChild>
            <w:div w:id="2118090725">
              <w:marLeft w:val="0"/>
              <w:marRight w:val="0"/>
              <w:marTop w:val="0"/>
              <w:marBottom w:val="0"/>
              <w:divBdr>
                <w:top w:val="none" w:sz="0" w:space="0" w:color="auto"/>
                <w:left w:val="none" w:sz="0" w:space="0" w:color="auto"/>
                <w:bottom w:val="none" w:sz="0" w:space="0" w:color="auto"/>
                <w:right w:val="none" w:sz="0" w:space="0" w:color="auto"/>
              </w:divBdr>
              <w:divsChild>
                <w:div w:id="985234706">
                  <w:marLeft w:val="0"/>
                  <w:marRight w:val="0"/>
                  <w:marTop w:val="0"/>
                  <w:marBottom w:val="0"/>
                  <w:divBdr>
                    <w:top w:val="none" w:sz="0" w:space="0" w:color="auto"/>
                    <w:left w:val="none" w:sz="0" w:space="0" w:color="auto"/>
                    <w:bottom w:val="none" w:sz="0" w:space="0" w:color="auto"/>
                    <w:right w:val="none" w:sz="0" w:space="0" w:color="auto"/>
                  </w:divBdr>
                  <w:divsChild>
                    <w:div w:id="111674210">
                      <w:marLeft w:val="0"/>
                      <w:marRight w:val="0"/>
                      <w:marTop w:val="0"/>
                      <w:marBottom w:val="0"/>
                      <w:divBdr>
                        <w:top w:val="none" w:sz="0" w:space="0" w:color="auto"/>
                        <w:left w:val="none" w:sz="0" w:space="0" w:color="auto"/>
                        <w:bottom w:val="none" w:sz="0" w:space="0" w:color="auto"/>
                        <w:right w:val="none" w:sz="0" w:space="0" w:color="auto"/>
                      </w:divBdr>
                    </w:div>
                    <w:div w:id="2027827618">
                      <w:marLeft w:val="0"/>
                      <w:marRight w:val="0"/>
                      <w:marTop w:val="0"/>
                      <w:marBottom w:val="0"/>
                      <w:divBdr>
                        <w:top w:val="none" w:sz="0" w:space="0" w:color="auto"/>
                        <w:left w:val="none" w:sz="0" w:space="0" w:color="auto"/>
                        <w:bottom w:val="none" w:sz="0" w:space="0" w:color="auto"/>
                        <w:right w:val="none" w:sz="0" w:space="0" w:color="auto"/>
                      </w:divBdr>
                      <w:divsChild>
                        <w:div w:id="256404836">
                          <w:marLeft w:val="0"/>
                          <w:marRight w:val="0"/>
                          <w:marTop w:val="0"/>
                          <w:marBottom w:val="0"/>
                          <w:divBdr>
                            <w:top w:val="none" w:sz="0" w:space="0" w:color="auto"/>
                            <w:left w:val="none" w:sz="0" w:space="0" w:color="auto"/>
                            <w:bottom w:val="none" w:sz="0" w:space="0" w:color="auto"/>
                            <w:right w:val="none" w:sz="0" w:space="0" w:color="auto"/>
                          </w:divBdr>
                        </w:div>
                        <w:div w:id="8869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5558">
                  <w:marLeft w:val="-975"/>
                  <w:marRight w:val="0"/>
                  <w:marTop w:val="0"/>
                  <w:marBottom w:val="0"/>
                  <w:divBdr>
                    <w:top w:val="none" w:sz="0" w:space="0" w:color="auto"/>
                    <w:left w:val="none" w:sz="0" w:space="0" w:color="auto"/>
                    <w:bottom w:val="none" w:sz="0" w:space="0" w:color="auto"/>
                    <w:right w:val="none" w:sz="0" w:space="0" w:color="auto"/>
                  </w:divBdr>
                </w:div>
              </w:divsChild>
            </w:div>
            <w:div w:id="2128350807">
              <w:marLeft w:val="0"/>
              <w:marRight w:val="0"/>
              <w:marTop w:val="0"/>
              <w:marBottom w:val="0"/>
              <w:divBdr>
                <w:top w:val="none" w:sz="0" w:space="0" w:color="auto"/>
                <w:left w:val="none" w:sz="0" w:space="0" w:color="auto"/>
                <w:bottom w:val="none" w:sz="0" w:space="0" w:color="auto"/>
                <w:right w:val="none" w:sz="0" w:space="0" w:color="auto"/>
              </w:divBdr>
              <w:divsChild>
                <w:div w:id="2075808520">
                  <w:marLeft w:val="0"/>
                  <w:marRight w:val="0"/>
                  <w:marTop w:val="0"/>
                  <w:marBottom w:val="0"/>
                  <w:divBdr>
                    <w:top w:val="none" w:sz="0" w:space="0" w:color="auto"/>
                    <w:left w:val="none" w:sz="0" w:space="0" w:color="auto"/>
                    <w:bottom w:val="none" w:sz="0" w:space="0" w:color="auto"/>
                    <w:right w:val="none" w:sz="0" w:space="0" w:color="auto"/>
                  </w:divBdr>
                  <w:divsChild>
                    <w:div w:id="1934120995">
                      <w:marLeft w:val="0"/>
                      <w:marRight w:val="0"/>
                      <w:marTop w:val="0"/>
                      <w:marBottom w:val="0"/>
                      <w:divBdr>
                        <w:top w:val="none" w:sz="0" w:space="0" w:color="auto"/>
                        <w:left w:val="none" w:sz="0" w:space="0" w:color="auto"/>
                        <w:bottom w:val="none" w:sz="0" w:space="0" w:color="auto"/>
                        <w:right w:val="none" w:sz="0" w:space="0" w:color="auto"/>
                      </w:divBdr>
                      <w:divsChild>
                        <w:div w:id="1442408328">
                          <w:marLeft w:val="0"/>
                          <w:marRight w:val="0"/>
                          <w:marTop w:val="0"/>
                          <w:marBottom w:val="0"/>
                          <w:divBdr>
                            <w:top w:val="none" w:sz="0" w:space="0" w:color="auto"/>
                            <w:left w:val="none" w:sz="0" w:space="0" w:color="auto"/>
                            <w:bottom w:val="none" w:sz="0" w:space="0" w:color="auto"/>
                            <w:right w:val="none" w:sz="0" w:space="0" w:color="auto"/>
                          </w:divBdr>
                          <w:divsChild>
                            <w:div w:id="5400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7546">
                      <w:marLeft w:val="-4575"/>
                      <w:marRight w:val="0"/>
                      <w:marTop w:val="0"/>
                      <w:marBottom w:val="0"/>
                      <w:divBdr>
                        <w:top w:val="none" w:sz="0" w:space="0" w:color="auto"/>
                        <w:left w:val="none" w:sz="0" w:space="0" w:color="auto"/>
                        <w:bottom w:val="none" w:sz="0" w:space="0" w:color="auto"/>
                        <w:right w:val="none" w:sz="0" w:space="0" w:color="auto"/>
                      </w:divBdr>
                      <w:divsChild>
                        <w:div w:id="45223888">
                          <w:marLeft w:val="0"/>
                          <w:marRight w:val="0"/>
                          <w:marTop w:val="0"/>
                          <w:marBottom w:val="0"/>
                          <w:divBdr>
                            <w:top w:val="none" w:sz="0" w:space="0" w:color="auto"/>
                            <w:left w:val="none" w:sz="0" w:space="0" w:color="auto"/>
                            <w:bottom w:val="none" w:sz="0" w:space="0" w:color="auto"/>
                            <w:right w:val="none" w:sz="0" w:space="0" w:color="auto"/>
                          </w:divBdr>
                          <w:divsChild>
                            <w:div w:id="1483499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article/a-quoi-ressemblera-le-pole-electricity-de-renault-dans-les-hauts-de-france.N1112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matieres-premieres-recyclage-les-defis-qui-attendent-la-filiere-europeenne-de-production-de-batteries.N1146697" TargetMode="External"/><Relationship Id="rId5" Type="http://schemas.openxmlformats.org/officeDocument/2006/relationships/hyperlink" Target="https://www.usinenouvelle.com/renau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1359</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2021-10-12T09:22:00Z</dcterms:created>
  <dcterms:modified xsi:type="dcterms:W3CDTF">2021-10-12T09:23:00Z</dcterms:modified>
</cp:coreProperties>
</file>